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5E8676" w14:textId="77777777" w:rsidR="00A37D32" w:rsidRPr="007B6BCE" w:rsidRDefault="00A37D32" w:rsidP="00A37D32">
      <w:pPr>
        <w:spacing w:before="57"/>
        <w:ind w:left="2193"/>
        <w:rPr>
          <w:b/>
          <w:sz w:val="28"/>
          <w:szCs w:val="28"/>
        </w:rPr>
      </w:pPr>
      <w:r w:rsidRPr="007B6BCE">
        <w:rPr>
          <w:b/>
          <w:sz w:val="28"/>
          <w:szCs w:val="28"/>
        </w:rPr>
        <w:t>STANDARD SEVEN – GENDER EQUITY</w:t>
      </w:r>
    </w:p>
    <w:p w14:paraId="4D5922ED" w14:textId="77777777" w:rsidR="00A37D32" w:rsidRPr="007B6BCE" w:rsidRDefault="00A37D32" w:rsidP="00A37D32">
      <w:pPr>
        <w:pStyle w:val="ListParagraph"/>
        <w:numPr>
          <w:ilvl w:val="0"/>
          <w:numId w:val="1"/>
        </w:numPr>
        <w:tabs>
          <w:tab w:val="left" w:pos="600"/>
        </w:tabs>
        <w:spacing w:before="241" w:line="237" w:lineRule="auto"/>
        <w:ind w:right="1121"/>
        <w:rPr>
          <w:b/>
          <w:i/>
          <w:sz w:val="24"/>
          <w:szCs w:val="24"/>
        </w:rPr>
      </w:pPr>
      <w:r w:rsidRPr="007B6BCE">
        <w:rPr>
          <w:b/>
          <w:i/>
          <w:sz w:val="24"/>
          <w:szCs w:val="24"/>
        </w:rPr>
        <w:t>If you are in a multi-college district what is the philosophy of your district in terms of a full complement of athletic</w:t>
      </w:r>
      <w:r w:rsidRPr="007B6BCE">
        <w:rPr>
          <w:b/>
          <w:i/>
          <w:spacing w:val="-6"/>
          <w:sz w:val="24"/>
          <w:szCs w:val="24"/>
        </w:rPr>
        <w:t xml:space="preserve"> </w:t>
      </w:r>
      <w:r w:rsidRPr="007B6BCE">
        <w:rPr>
          <w:b/>
          <w:i/>
          <w:sz w:val="24"/>
          <w:szCs w:val="24"/>
        </w:rPr>
        <w:t>teams?</w:t>
      </w:r>
    </w:p>
    <w:p w14:paraId="6F9DB191" w14:textId="77777777" w:rsidR="00A37D32" w:rsidRPr="007B6BCE" w:rsidRDefault="00A37D32" w:rsidP="00A37D32">
      <w:pPr>
        <w:pStyle w:val="BodyText"/>
        <w:spacing w:before="2"/>
        <w:rPr>
          <w:b/>
          <w:i/>
          <w:sz w:val="24"/>
          <w:szCs w:val="24"/>
        </w:rPr>
      </w:pPr>
    </w:p>
    <w:p w14:paraId="0FB1EEDB" w14:textId="5531AF6D" w:rsidR="00A37D32" w:rsidRPr="007B6BCE" w:rsidRDefault="00A37D32" w:rsidP="00A37D32">
      <w:pPr>
        <w:pStyle w:val="BodyText"/>
        <w:ind w:left="119" w:right="857"/>
        <w:rPr>
          <w:sz w:val="24"/>
          <w:szCs w:val="24"/>
        </w:rPr>
      </w:pPr>
      <w:r w:rsidRPr="007B6BCE">
        <w:rPr>
          <w:sz w:val="24"/>
          <w:szCs w:val="24"/>
        </w:rPr>
        <w:t xml:space="preserve">Foothill and De Anza Colleges comprise the Foothill-De Anza Community College District (FHDA). The two college operate as independent colleges in almost all areas of operation, including </w:t>
      </w:r>
      <w:r w:rsidR="00681C30" w:rsidRPr="007B6BCE">
        <w:rPr>
          <w:sz w:val="24"/>
          <w:szCs w:val="24"/>
        </w:rPr>
        <w:t>A</w:t>
      </w:r>
      <w:r w:rsidRPr="007B6BCE">
        <w:rPr>
          <w:sz w:val="24"/>
          <w:szCs w:val="24"/>
        </w:rPr>
        <w:t>thletics.</w:t>
      </w:r>
    </w:p>
    <w:p w14:paraId="3824FFAE" w14:textId="77777777" w:rsidR="00A37D32" w:rsidRPr="007B6BCE" w:rsidRDefault="00A37D32" w:rsidP="00A37D32">
      <w:pPr>
        <w:pStyle w:val="BodyText"/>
        <w:spacing w:before="4"/>
        <w:rPr>
          <w:sz w:val="24"/>
          <w:szCs w:val="24"/>
        </w:rPr>
      </w:pPr>
    </w:p>
    <w:p w14:paraId="7E7191EB" w14:textId="77777777" w:rsidR="00A37D32" w:rsidRPr="007B6BCE" w:rsidRDefault="00A37D32" w:rsidP="00A37D32">
      <w:pPr>
        <w:pStyle w:val="BodyText"/>
        <w:ind w:left="119" w:right="1115"/>
        <w:jc w:val="both"/>
        <w:rPr>
          <w:sz w:val="24"/>
          <w:szCs w:val="24"/>
        </w:rPr>
      </w:pPr>
      <w:r w:rsidRPr="007B6BCE">
        <w:rPr>
          <w:sz w:val="24"/>
          <w:szCs w:val="24"/>
        </w:rPr>
        <w:t>De Anza College has offered a comprehensive all-sports program that meets the needs of our male and female students. De Anza College feels that it is important to provide a continuing outlet for athletes of both genders with a representative range of sports.</w:t>
      </w:r>
    </w:p>
    <w:p w14:paraId="65F7F129" w14:textId="77777777" w:rsidR="00A37D32" w:rsidRPr="007B6BCE" w:rsidRDefault="00A37D32" w:rsidP="00A37D32">
      <w:pPr>
        <w:pStyle w:val="BodyText"/>
        <w:spacing w:before="7"/>
        <w:rPr>
          <w:sz w:val="24"/>
          <w:szCs w:val="24"/>
        </w:rPr>
      </w:pPr>
    </w:p>
    <w:p w14:paraId="73EB976B" w14:textId="77777777" w:rsidR="00A37D32" w:rsidRPr="007B6BCE" w:rsidRDefault="00A37D32" w:rsidP="00A37D32">
      <w:pPr>
        <w:pStyle w:val="BodyText"/>
        <w:ind w:left="119" w:right="1102"/>
        <w:jc w:val="both"/>
        <w:rPr>
          <w:sz w:val="24"/>
          <w:szCs w:val="24"/>
        </w:rPr>
      </w:pPr>
      <w:r w:rsidRPr="007B6BCE">
        <w:rPr>
          <w:sz w:val="24"/>
          <w:szCs w:val="24"/>
        </w:rPr>
        <w:t>De Anza started with 10 athletics teams in 1967-68. All of the Head Coaches were full-time. Women’s sports started at De Anza in 1972. Over time, as coaches have left coaching, not all positions have been replaced by full-time positions. However, De Anza still has a robust Athletics Program.</w:t>
      </w:r>
    </w:p>
    <w:p w14:paraId="301CE8CC" w14:textId="77777777" w:rsidR="00A37D32" w:rsidRPr="007B6BCE" w:rsidRDefault="00A37D32" w:rsidP="00A37D32">
      <w:pPr>
        <w:pStyle w:val="BodyText"/>
        <w:spacing w:before="1"/>
        <w:rPr>
          <w:sz w:val="24"/>
          <w:szCs w:val="24"/>
        </w:rPr>
      </w:pPr>
    </w:p>
    <w:p w14:paraId="601B9693" w14:textId="77777777" w:rsidR="00A37D32" w:rsidRPr="007B6BCE" w:rsidRDefault="00A37D32" w:rsidP="00A37D32">
      <w:pPr>
        <w:pStyle w:val="BodyText"/>
        <w:ind w:left="120" w:right="1095" w:hanging="1"/>
        <w:jc w:val="both"/>
        <w:rPr>
          <w:sz w:val="24"/>
          <w:szCs w:val="24"/>
        </w:rPr>
      </w:pPr>
      <w:r w:rsidRPr="007B6BCE">
        <w:rPr>
          <w:sz w:val="24"/>
          <w:szCs w:val="24"/>
        </w:rPr>
        <w:t>In the recent past, De Anza has offered 19 sports: 10 women’s sports and 9 men’s sports. Currently, De Anza is offering 17 sports.</w:t>
      </w:r>
    </w:p>
    <w:p w14:paraId="1D6C75A6" w14:textId="77777777" w:rsidR="00A37D32" w:rsidRPr="007B6BCE" w:rsidRDefault="00A37D32" w:rsidP="00A37D32">
      <w:pPr>
        <w:pStyle w:val="BodyText"/>
        <w:spacing w:before="10"/>
        <w:rPr>
          <w:sz w:val="24"/>
          <w:szCs w:val="24"/>
        </w:rPr>
      </w:pPr>
    </w:p>
    <w:p w14:paraId="64EA1886" w14:textId="694FE660" w:rsidR="00A37D32" w:rsidRPr="007B6BCE" w:rsidRDefault="00A37D32" w:rsidP="00A37D32">
      <w:pPr>
        <w:pStyle w:val="BodyText"/>
        <w:spacing w:before="1"/>
        <w:ind w:left="120" w:right="876" w:hanging="1"/>
        <w:rPr>
          <w:sz w:val="24"/>
          <w:szCs w:val="24"/>
        </w:rPr>
      </w:pPr>
      <w:r w:rsidRPr="007B6BCE">
        <w:rPr>
          <w:sz w:val="24"/>
          <w:szCs w:val="24"/>
        </w:rPr>
        <w:t xml:space="preserve">De Anza College Athletics has a rich history of academics and athletic accomplishments. The main goal for De Anza student-athletes is transfer and/or </w:t>
      </w:r>
      <w:r w:rsidR="00681C30" w:rsidRPr="007B6BCE">
        <w:rPr>
          <w:sz w:val="24"/>
          <w:szCs w:val="24"/>
        </w:rPr>
        <w:t>completion/</w:t>
      </w:r>
      <w:r w:rsidRPr="007B6BCE">
        <w:rPr>
          <w:sz w:val="24"/>
          <w:szCs w:val="24"/>
        </w:rPr>
        <w:t>graduation. Many top coaches and staff have worked at De Anza College over the years. We are proud of these individuals and their contributions to the success of De Anza College Athletics.</w:t>
      </w:r>
    </w:p>
    <w:p w14:paraId="03BBC7DE" w14:textId="77777777" w:rsidR="00A37D32" w:rsidRPr="007B6BCE" w:rsidRDefault="00A37D32" w:rsidP="00A37D32">
      <w:pPr>
        <w:pStyle w:val="BodyText"/>
        <w:spacing w:before="1"/>
        <w:rPr>
          <w:sz w:val="24"/>
          <w:szCs w:val="24"/>
        </w:rPr>
      </w:pPr>
    </w:p>
    <w:p w14:paraId="55EF3470" w14:textId="3945EC82" w:rsidR="00A37D32" w:rsidRPr="007B6BCE" w:rsidRDefault="00A37D32" w:rsidP="00A37D32">
      <w:pPr>
        <w:pStyle w:val="BodyText"/>
        <w:spacing w:before="1"/>
        <w:ind w:left="120" w:right="961"/>
        <w:rPr>
          <w:sz w:val="24"/>
          <w:szCs w:val="24"/>
        </w:rPr>
      </w:pPr>
      <w:r w:rsidRPr="007B6BCE">
        <w:rPr>
          <w:sz w:val="24"/>
          <w:szCs w:val="24"/>
        </w:rPr>
        <w:t xml:space="preserve">De Anza College has won the Coast Conference “All Sports” Award for the past 12 years in a row – and 25 of the past 35 years. It must be noted that some years, De Anza has only won one or two conference championships. </w:t>
      </w:r>
    </w:p>
    <w:p w14:paraId="54BB8DA5" w14:textId="77777777" w:rsidR="00A37D32" w:rsidRPr="007B6BCE" w:rsidRDefault="00A37D32" w:rsidP="00A37D32">
      <w:pPr>
        <w:pStyle w:val="BodyText"/>
        <w:spacing w:before="8"/>
        <w:rPr>
          <w:sz w:val="24"/>
          <w:szCs w:val="24"/>
        </w:rPr>
      </w:pPr>
    </w:p>
    <w:p w14:paraId="3A35CE6E" w14:textId="075DFA59" w:rsidR="00A37D32" w:rsidRPr="007B6BCE" w:rsidRDefault="00A37D32" w:rsidP="00A37D32">
      <w:pPr>
        <w:pStyle w:val="BodyText"/>
        <w:ind w:left="119" w:right="1023"/>
        <w:rPr>
          <w:sz w:val="24"/>
          <w:szCs w:val="24"/>
        </w:rPr>
      </w:pPr>
      <w:r w:rsidRPr="007B6BCE">
        <w:rPr>
          <w:sz w:val="24"/>
          <w:szCs w:val="24"/>
        </w:rPr>
        <w:t xml:space="preserve">De Anza prides itself, that it is able to operate a very large successful Athletics Department. Most importantly, the academic performance of De Anza student-athletes is truly amazing. At </w:t>
      </w:r>
      <w:r w:rsidR="00681C30" w:rsidRPr="007B6BCE">
        <w:rPr>
          <w:sz w:val="24"/>
          <w:szCs w:val="24"/>
        </w:rPr>
        <w:t>our</w:t>
      </w:r>
      <w:r w:rsidRPr="007B6BCE">
        <w:rPr>
          <w:sz w:val="24"/>
          <w:szCs w:val="24"/>
        </w:rPr>
        <w:t xml:space="preserve"> Scholar- Athlete Awards Ceremony every </w:t>
      </w:r>
      <w:r w:rsidR="00681C30" w:rsidRPr="007B6BCE">
        <w:rPr>
          <w:sz w:val="24"/>
          <w:szCs w:val="24"/>
        </w:rPr>
        <w:t>Spring</w:t>
      </w:r>
      <w:r w:rsidRPr="007B6BCE">
        <w:rPr>
          <w:sz w:val="24"/>
          <w:szCs w:val="24"/>
        </w:rPr>
        <w:t>, the stories of De Anza student-athletes make the De Anza community very proud. The stories of academic and/or athletic prowess are i</w:t>
      </w:r>
      <w:r w:rsidR="00681C30" w:rsidRPr="007B6BCE">
        <w:rPr>
          <w:sz w:val="24"/>
          <w:szCs w:val="24"/>
        </w:rPr>
        <w:t>mpressive,</w:t>
      </w:r>
      <w:r w:rsidRPr="007B6BCE">
        <w:rPr>
          <w:sz w:val="24"/>
          <w:szCs w:val="24"/>
        </w:rPr>
        <w:t xml:space="preserve"> along with where the student-athletes will be transferring.</w:t>
      </w:r>
    </w:p>
    <w:p w14:paraId="3D3D237C" w14:textId="77777777" w:rsidR="00A37D32" w:rsidRPr="007B6BCE" w:rsidRDefault="00A37D32" w:rsidP="00A37D32">
      <w:pPr>
        <w:pStyle w:val="BodyText"/>
        <w:spacing w:before="6"/>
        <w:rPr>
          <w:sz w:val="24"/>
          <w:szCs w:val="24"/>
        </w:rPr>
      </w:pPr>
    </w:p>
    <w:p w14:paraId="6D87177F" w14:textId="77777777" w:rsidR="00A37D32" w:rsidRPr="007B6BCE" w:rsidRDefault="00A37D32" w:rsidP="00A37D32">
      <w:pPr>
        <w:pStyle w:val="Heading3"/>
        <w:numPr>
          <w:ilvl w:val="0"/>
          <w:numId w:val="1"/>
        </w:numPr>
        <w:tabs>
          <w:tab w:val="left" w:pos="600"/>
        </w:tabs>
      </w:pPr>
      <w:r w:rsidRPr="007B6BCE">
        <w:t>What is your college doing to achieve and comply with gender</w:t>
      </w:r>
      <w:r w:rsidRPr="007B6BCE">
        <w:rPr>
          <w:spacing w:val="-9"/>
        </w:rPr>
        <w:t xml:space="preserve"> </w:t>
      </w:r>
      <w:r w:rsidRPr="007B6BCE">
        <w:t>equity?</w:t>
      </w:r>
    </w:p>
    <w:p w14:paraId="729D5FF7" w14:textId="77777777" w:rsidR="00A37D32" w:rsidRPr="007B6BCE" w:rsidRDefault="00A37D32" w:rsidP="00A37D32">
      <w:pPr>
        <w:pStyle w:val="BodyText"/>
        <w:spacing w:before="8"/>
        <w:rPr>
          <w:b/>
          <w:i/>
          <w:sz w:val="24"/>
          <w:szCs w:val="24"/>
        </w:rPr>
      </w:pPr>
    </w:p>
    <w:p w14:paraId="1A777840" w14:textId="77777777" w:rsidR="00A37D32" w:rsidRPr="007B6BCE" w:rsidRDefault="00A37D32" w:rsidP="00A37D32">
      <w:pPr>
        <w:pStyle w:val="BodyText"/>
        <w:ind w:left="120" w:right="899"/>
        <w:rPr>
          <w:sz w:val="24"/>
          <w:szCs w:val="24"/>
        </w:rPr>
      </w:pPr>
      <w:r w:rsidRPr="007B6BCE">
        <w:rPr>
          <w:sz w:val="24"/>
          <w:szCs w:val="24"/>
        </w:rPr>
        <w:t>In 2010, De Anza College Athletics was part of the Pilot Program in conjunction with the Contra Costa CCD and CCCApply to create an athletics survey for the CCCAA to help comply with Title IX. De Anza has been in compliance with Title IX based upon the Survey since 2011.</w:t>
      </w:r>
    </w:p>
    <w:p w14:paraId="45B6BED4" w14:textId="77777777" w:rsidR="00A37D32" w:rsidRPr="007B6BCE" w:rsidRDefault="00A37D32" w:rsidP="00A37D32">
      <w:pPr>
        <w:pStyle w:val="BodyText"/>
        <w:rPr>
          <w:sz w:val="24"/>
          <w:szCs w:val="24"/>
        </w:rPr>
      </w:pPr>
    </w:p>
    <w:p w14:paraId="0EC39892" w14:textId="77777777" w:rsidR="00A37D32" w:rsidRPr="007B6BCE" w:rsidRDefault="00A37D32" w:rsidP="00A37D32">
      <w:pPr>
        <w:pStyle w:val="Heading3"/>
        <w:numPr>
          <w:ilvl w:val="0"/>
          <w:numId w:val="1"/>
        </w:numPr>
        <w:tabs>
          <w:tab w:val="left" w:pos="600"/>
        </w:tabs>
        <w:spacing w:before="207"/>
      </w:pPr>
      <w:r w:rsidRPr="007B6BCE">
        <w:t>Summary from Gender Equity Committee R-4 Forms Review</w:t>
      </w:r>
      <w:r w:rsidRPr="007B6BCE">
        <w:rPr>
          <w:spacing w:val="-3"/>
        </w:rPr>
        <w:t xml:space="preserve"> </w:t>
      </w:r>
      <w:r w:rsidRPr="007B6BCE">
        <w:t>(2018-19)</w:t>
      </w:r>
    </w:p>
    <w:p w14:paraId="00C0CC72" w14:textId="77777777" w:rsidR="00A37D32" w:rsidRPr="007B6BCE" w:rsidRDefault="00A37D32" w:rsidP="00A37D32">
      <w:pPr>
        <w:pStyle w:val="BodyText"/>
        <w:spacing w:before="9"/>
        <w:rPr>
          <w:b/>
          <w:i/>
          <w:sz w:val="24"/>
          <w:szCs w:val="24"/>
        </w:rPr>
      </w:pPr>
    </w:p>
    <w:p w14:paraId="7F6FD5C0" w14:textId="77777777" w:rsidR="00A37D32" w:rsidRPr="007B6BCE" w:rsidRDefault="00A37D32" w:rsidP="00A37D32">
      <w:pPr>
        <w:pStyle w:val="BodyText"/>
        <w:spacing w:before="1"/>
        <w:ind w:left="120" w:right="1082"/>
        <w:rPr>
          <w:sz w:val="24"/>
          <w:szCs w:val="24"/>
        </w:rPr>
      </w:pPr>
      <w:r w:rsidRPr="007B6BCE">
        <w:rPr>
          <w:sz w:val="24"/>
          <w:szCs w:val="24"/>
        </w:rPr>
        <w:t>“De Anza should be commended on the great work the college has done in sponsoring women’s sports, adding three teams since 2000, and in their analysis on student interest in Women’s Golf, Beach Volleyball and Lacrosse. It is obvious they are taking compliance seriously and have taken the steps necessary to serve their community”.</w:t>
      </w:r>
    </w:p>
    <w:p w14:paraId="00682AA1" w14:textId="77777777" w:rsidR="00A37D32" w:rsidRPr="007B6BCE" w:rsidRDefault="00A37D32" w:rsidP="00A37D32">
      <w:pPr>
        <w:rPr>
          <w:sz w:val="24"/>
          <w:szCs w:val="24"/>
        </w:rPr>
        <w:sectPr w:rsidR="00A37D32" w:rsidRPr="007B6BCE">
          <w:pgSz w:w="12240" w:h="15840"/>
          <w:pgMar w:top="1380" w:right="600" w:bottom="720" w:left="1320" w:header="0" w:footer="443" w:gutter="0"/>
          <w:cols w:space="720"/>
        </w:sectPr>
      </w:pPr>
    </w:p>
    <w:p w14:paraId="02DC3428" w14:textId="11EE0E96" w:rsidR="00681C30" w:rsidRPr="007B6BCE" w:rsidRDefault="00A37D32" w:rsidP="00681C30">
      <w:pPr>
        <w:pStyle w:val="BodyText"/>
        <w:spacing w:before="81"/>
        <w:ind w:left="120" w:right="1437"/>
        <w:jc w:val="both"/>
        <w:rPr>
          <w:sz w:val="24"/>
          <w:szCs w:val="24"/>
        </w:rPr>
      </w:pPr>
      <w:r w:rsidRPr="007B6BCE">
        <w:rPr>
          <w:sz w:val="24"/>
          <w:szCs w:val="24"/>
        </w:rPr>
        <w:lastRenderedPageBreak/>
        <w:t>“It is recommended that they continue to observe their interest surveys, as data is surely evolving – especially in Beach Volleyball – as De Anza already sponsors the indoor sport a Beach represents a fiscally prudent chance to add opportunities that are likely to be of interest on their campus.”</w:t>
      </w:r>
    </w:p>
    <w:p w14:paraId="74B240F8" w14:textId="77777777" w:rsidR="00681C30" w:rsidRPr="007B6BCE" w:rsidRDefault="00681C30" w:rsidP="00681C30">
      <w:pPr>
        <w:pStyle w:val="BodyText"/>
        <w:spacing w:before="81"/>
        <w:ind w:left="120" w:right="1437"/>
        <w:jc w:val="both"/>
        <w:rPr>
          <w:sz w:val="24"/>
          <w:szCs w:val="24"/>
        </w:rPr>
      </w:pPr>
    </w:p>
    <w:p w14:paraId="561C2A6C" w14:textId="69BC7614" w:rsidR="00681C30" w:rsidRPr="007B6BCE" w:rsidRDefault="00681C30" w:rsidP="00A37D32">
      <w:pPr>
        <w:pStyle w:val="BodyText"/>
        <w:spacing w:before="81"/>
        <w:ind w:left="120" w:right="1437"/>
        <w:jc w:val="both"/>
        <w:rPr>
          <w:sz w:val="24"/>
          <w:szCs w:val="24"/>
        </w:rPr>
      </w:pPr>
      <w:r w:rsidRPr="007B6BCE">
        <w:rPr>
          <w:sz w:val="24"/>
          <w:szCs w:val="24"/>
        </w:rPr>
        <w:t>De Anza College, through its Program Review and campus shared governance process, successfully added Beach Volleyball and started competition in February 2022. Plans for an on-campus Beach Volleyball facility/complex are underway. The team currently practices at a nearby church and plays its competition on the road</w:t>
      </w:r>
      <w:r w:rsidR="00345FD3" w:rsidRPr="007B6BCE">
        <w:rPr>
          <w:sz w:val="24"/>
          <w:szCs w:val="24"/>
        </w:rPr>
        <w:t>.</w:t>
      </w:r>
    </w:p>
    <w:p w14:paraId="7D9E372D" w14:textId="06A6F9C4" w:rsidR="00A37D32" w:rsidRDefault="00A37D32" w:rsidP="00A37D32">
      <w:pPr>
        <w:pStyle w:val="BodyText"/>
        <w:spacing w:before="10"/>
        <w:rPr>
          <w:sz w:val="24"/>
          <w:szCs w:val="24"/>
        </w:rPr>
      </w:pPr>
    </w:p>
    <w:p w14:paraId="4EC882BC" w14:textId="77777777" w:rsidR="007B6BCE" w:rsidRPr="007B6BCE" w:rsidRDefault="007B6BCE" w:rsidP="00A37D32">
      <w:pPr>
        <w:pStyle w:val="BodyText"/>
        <w:spacing w:before="10"/>
        <w:rPr>
          <w:sz w:val="24"/>
          <w:szCs w:val="24"/>
        </w:rPr>
      </w:pPr>
    </w:p>
    <w:p w14:paraId="39B7B9DA" w14:textId="77777777" w:rsidR="00A37D32" w:rsidRPr="007B6BCE" w:rsidRDefault="00A37D32" w:rsidP="00A37D32">
      <w:pPr>
        <w:pStyle w:val="Heading3"/>
        <w:numPr>
          <w:ilvl w:val="0"/>
          <w:numId w:val="1"/>
        </w:numPr>
        <w:tabs>
          <w:tab w:val="left" w:pos="600"/>
        </w:tabs>
        <w:spacing w:line="237" w:lineRule="auto"/>
        <w:ind w:right="1423"/>
      </w:pPr>
      <w:r w:rsidRPr="007B6BCE">
        <w:t>Attach your most recent California Community College Athletic Association R4 and Equity in Athletics Disclosure Act</w:t>
      </w:r>
      <w:r w:rsidRPr="007B6BCE">
        <w:rPr>
          <w:spacing w:val="1"/>
        </w:rPr>
        <w:t xml:space="preserve"> </w:t>
      </w:r>
      <w:r w:rsidRPr="007B6BCE">
        <w:t>Form.</w:t>
      </w:r>
    </w:p>
    <w:p w14:paraId="5861A773" w14:textId="7D4C4F69" w:rsidR="00A37D32" w:rsidRDefault="00A37D32" w:rsidP="00A37D32">
      <w:pPr>
        <w:pStyle w:val="BodyText"/>
        <w:spacing w:before="9"/>
        <w:rPr>
          <w:b/>
          <w:i/>
          <w:sz w:val="24"/>
          <w:szCs w:val="24"/>
        </w:rPr>
      </w:pPr>
    </w:p>
    <w:p w14:paraId="738F59FD" w14:textId="77777777" w:rsidR="007B6BCE" w:rsidRPr="007B6BCE" w:rsidRDefault="007B6BCE" w:rsidP="00A37D32">
      <w:pPr>
        <w:pStyle w:val="BodyText"/>
        <w:spacing w:before="9"/>
        <w:rPr>
          <w:b/>
          <w:i/>
          <w:sz w:val="24"/>
          <w:szCs w:val="24"/>
        </w:rPr>
      </w:pPr>
      <w:bookmarkStart w:id="0" w:name="_GoBack"/>
      <w:bookmarkEnd w:id="0"/>
    </w:p>
    <w:p w14:paraId="3561DD04" w14:textId="77777777" w:rsidR="00A37D32" w:rsidRPr="007B6BCE" w:rsidRDefault="00A37D32" w:rsidP="00A37D32">
      <w:pPr>
        <w:ind w:left="120"/>
        <w:jc w:val="both"/>
        <w:rPr>
          <w:b/>
          <w:i/>
          <w:sz w:val="24"/>
          <w:szCs w:val="24"/>
        </w:rPr>
      </w:pPr>
      <w:r w:rsidRPr="007B6BCE">
        <w:rPr>
          <w:b/>
          <w:i/>
          <w:sz w:val="24"/>
          <w:szCs w:val="24"/>
        </w:rPr>
        <w:t>(Enclose current EADA report with your program review.)</w:t>
      </w:r>
    </w:p>
    <w:p w14:paraId="0668AE0F" w14:textId="77777777" w:rsidR="00A37D32" w:rsidRPr="007B6BCE" w:rsidRDefault="00A37D32" w:rsidP="00A37D32">
      <w:pPr>
        <w:pStyle w:val="BodyText"/>
        <w:spacing w:before="3"/>
        <w:rPr>
          <w:b/>
          <w:i/>
          <w:sz w:val="24"/>
          <w:szCs w:val="24"/>
        </w:rPr>
      </w:pPr>
    </w:p>
    <w:p w14:paraId="78EA337D" w14:textId="77777777" w:rsidR="00A37D32" w:rsidRPr="007B6BCE" w:rsidRDefault="00A37D32" w:rsidP="00A37D32">
      <w:pPr>
        <w:pStyle w:val="BodyText"/>
        <w:ind w:left="120"/>
        <w:jc w:val="both"/>
        <w:rPr>
          <w:sz w:val="24"/>
          <w:szCs w:val="24"/>
        </w:rPr>
      </w:pPr>
      <w:r w:rsidRPr="007B6BCE">
        <w:rPr>
          <w:sz w:val="24"/>
          <w:szCs w:val="24"/>
        </w:rPr>
        <w:t>Please see the Appendix 7</w:t>
      </w:r>
    </w:p>
    <w:sectPr w:rsidR="00A37D32" w:rsidRPr="007B6BCE" w:rsidSect="00345FD3">
      <w:pgSz w:w="12240" w:h="15840"/>
      <w:pgMar w:top="1360" w:right="600" w:bottom="720" w:left="1320" w:header="0" w:footer="443"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B74F2B"/>
    <w:multiLevelType w:val="hybridMultilevel"/>
    <w:tmpl w:val="BE42699E"/>
    <w:lvl w:ilvl="0" w:tplc="60340EB6">
      <w:start w:val="1"/>
      <w:numFmt w:val="upperLetter"/>
      <w:lvlText w:val="%1."/>
      <w:lvlJc w:val="left"/>
      <w:pPr>
        <w:ind w:left="600" w:hanging="360"/>
        <w:jc w:val="left"/>
      </w:pPr>
      <w:rPr>
        <w:rFonts w:ascii="Times New Roman" w:eastAsia="Times New Roman" w:hAnsi="Times New Roman" w:cs="Times New Roman" w:hint="default"/>
        <w:b/>
        <w:bCs/>
        <w:i/>
        <w:spacing w:val="-5"/>
        <w:w w:val="100"/>
        <w:sz w:val="24"/>
        <w:szCs w:val="24"/>
      </w:rPr>
    </w:lvl>
    <w:lvl w:ilvl="1" w:tplc="DA044C34">
      <w:start w:val="1"/>
      <w:numFmt w:val="upperLetter"/>
      <w:lvlText w:val="%2."/>
      <w:lvlJc w:val="left"/>
      <w:pPr>
        <w:ind w:left="840" w:hanging="360"/>
        <w:jc w:val="left"/>
      </w:pPr>
      <w:rPr>
        <w:rFonts w:ascii="Times New Roman" w:eastAsia="Times New Roman" w:hAnsi="Times New Roman" w:cs="Times New Roman" w:hint="default"/>
        <w:b/>
        <w:bCs/>
        <w:i/>
        <w:spacing w:val="-5"/>
        <w:w w:val="100"/>
        <w:sz w:val="24"/>
        <w:szCs w:val="24"/>
      </w:rPr>
    </w:lvl>
    <w:lvl w:ilvl="2" w:tplc="F61AC436">
      <w:start w:val="1"/>
      <w:numFmt w:val="decimal"/>
      <w:lvlText w:val="%3."/>
      <w:lvlJc w:val="left"/>
      <w:pPr>
        <w:ind w:left="1199" w:hanging="360"/>
        <w:jc w:val="left"/>
      </w:pPr>
      <w:rPr>
        <w:rFonts w:ascii="Times New Roman" w:eastAsia="Times New Roman" w:hAnsi="Times New Roman" w:cs="Times New Roman" w:hint="default"/>
        <w:w w:val="100"/>
        <w:sz w:val="22"/>
        <w:szCs w:val="22"/>
      </w:rPr>
    </w:lvl>
    <w:lvl w:ilvl="3" w:tplc="CCF2DF86">
      <w:numFmt w:val="bullet"/>
      <w:lvlText w:val="•"/>
      <w:lvlJc w:val="left"/>
      <w:pPr>
        <w:ind w:left="2245" w:hanging="360"/>
      </w:pPr>
      <w:rPr>
        <w:rFonts w:hint="default"/>
      </w:rPr>
    </w:lvl>
    <w:lvl w:ilvl="4" w:tplc="DBB8D6E6">
      <w:numFmt w:val="bullet"/>
      <w:lvlText w:val="•"/>
      <w:lvlJc w:val="left"/>
      <w:pPr>
        <w:ind w:left="3290" w:hanging="360"/>
      </w:pPr>
      <w:rPr>
        <w:rFonts w:hint="default"/>
      </w:rPr>
    </w:lvl>
    <w:lvl w:ilvl="5" w:tplc="C1E86404">
      <w:numFmt w:val="bullet"/>
      <w:lvlText w:val="•"/>
      <w:lvlJc w:val="left"/>
      <w:pPr>
        <w:ind w:left="4335" w:hanging="360"/>
      </w:pPr>
      <w:rPr>
        <w:rFonts w:hint="default"/>
      </w:rPr>
    </w:lvl>
    <w:lvl w:ilvl="6" w:tplc="7BD89716">
      <w:numFmt w:val="bullet"/>
      <w:lvlText w:val="•"/>
      <w:lvlJc w:val="left"/>
      <w:pPr>
        <w:ind w:left="5380" w:hanging="360"/>
      </w:pPr>
      <w:rPr>
        <w:rFonts w:hint="default"/>
      </w:rPr>
    </w:lvl>
    <w:lvl w:ilvl="7" w:tplc="8DE2A388">
      <w:numFmt w:val="bullet"/>
      <w:lvlText w:val="•"/>
      <w:lvlJc w:val="left"/>
      <w:pPr>
        <w:ind w:left="6425" w:hanging="360"/>
      </w:pPr>
      <w:rPr>
        <w:rFonts w:hint="default"/>
      </w:rPr>
    </w:lvl>
    <w:lvl w:ilvl="8" w:tplc="17C6872A">
      <w:numFmt w:val="bullet"/>
      <w:lvlText w:val="•"/>
      <w:lvlJc w:val="left"/>
      <w:pPr>
        <w:ind w:left="747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D32"/>
    <w:rsid w:val="00345FD3"/>
    <w:rsid w:val="00551270"/>
    <w:rsid w:val="005D5098"/>
    <w:rsid w:val="006410EC"/>
    <w:rsid w:val="00681C30"/>
    <w:rsid w:val="007B6BCE"/>
    <w:rsid w:val="00A37D32"/>
    <w:rsid w:val="00E60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3A5C4C"/>
  <w15:chartTrackingRefBased/>
  <w15:docId w15:val="{069E6431-671C-6044-8F18-39C86B10F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37D32"/>
    <w:pPr>
      <w:widowControl w:val="0"/>
      <w:autoSpaceDE w:val="0"/>
      <w:autoSpaceDN w:val="0"/>
    </w:pPr>
    <w:rPr>
      <w:rFonts w:ascii="Times New Roman" w:eastAsia="Times New Roman" w:hAnsi="Times New Roman" w:cs="Times New Roman"/>
      <w:sz w:val="22"/>
      <w:szCs w:val="22"/>
    </w:rPr>
  </w:style>
  <w:style w:type="paragraph" w:styleId="Heading3">
    <w:name w:val="heading 3"/>
    <w:basedOn w:val="Normal"/>
    <w:link w:val="Heading3Char"/>
    <w:uiPriority w:val="9"/>
    <w:unhideWhenUsed/>
    <w:qFormat/>
    <w:rsid w:val="00A37D32"/>
    <w:pPr>
      <w:ind w:left="840" w:hanging="360"/>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37D32"/>
    <w:rPr>
      <w:rFonts w:ascii="Times New Roman" w:eastAsia="Times New Roman" w:hAnsi="Times New Roman" w:cs="Times New Roman"/>
      <w:b/>
      <w:bCs/>
      <w:i/>
    </w:rPr>
  </w:style>
  <w:style w:type="paragraph" w:styleId="BodyText">
    <w:name w:val="Body Text"/>
    <w:basedOn w:val="Normal"/>
    <w:link w:val="BodyTextChar"/>
    <w:uiPriority w:val="1"/>
    <w:qFormat/>
    <w:rsid w:val="00A37D32"/>
  </w:style>
  <w:style w:type="character" w:customStyle="1" w:styleId="BodyTextChar">
    <w:name w:val="Body Text Char"/>
    <w:basedOn w:val="DefaultParagraphFont"/>
    <w:link w:val="BodyText"/>
    <w:uiPriority w:val="1"/>
    <w:rsid w:val="00A37D32"/>
    <w:rPr>
      <w:rFonts w:ascii="Times New Roman" w:eastAsia="Times New Roman" w:hAnsi="Times New Roman" w:cs="Times New Roman"/>
      <w:sz w:val="22"/>
      <w:szCs w:val="22"/>
    </w:rPr>
  </w:style>
  <w:style w:type="paragraph" w:styleId="ListParagraph">
    <w:name w:val="List Paragraph"/>
    <w:basedOn w:val="Normal"/>
    <w:uiPriority w:val="1"/>
    <w:qFormat/>
    <w:rsid w:val="00A37D32"/>
    <w:pPr>
      <w:ind w:left="840" w:hanging="360"/>
    </w:pPr>
  </w:style>
  <w:style w:type="paragraph" w:customStyle="1" w:styleId="TableParagraph">
    <w:name w:val="Table Paragraph"/>
    <w:basedOn w:val="Normal"/>
    <w:uiPriority w:val="1"/>
    <w:qFormat/>
    <w:rsid w:val="00A37D32"/>
    <w:pPr>
      <w:ind w:left="82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2022-02-17T20:05:00Z</dcterms:created>
  <dcterms:modified xsi:type="dcterms:W3CDTF">2022-02-18T04:32:00Z</dcterms:modified>
</cp:coreProperties>
</file>